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57D74" w14:textId="77777777" w:rsidR="008E27A5" w:rsidRDefault="008E27A5" w:rsidP="008E27A5">
      <w:pPr>
        <w:ind w:left="0"/>
      </w:pPr>
      <w:r>
        <w:br w:type="page"/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8E27A5" w:rsidRPr="000D43C9" w14:paraId="6306D882" w14:textId="77777777" w:rsidTr="00551EEC">
        <w:tc>
          <w:tcPr>
            <w:tcW w:w="15163" w:type="dxa"/>
            <w:shd w:val="clear" w:color="auto" w:fill="FFFF00"/>
          </w:tcPr>
          <w:p w14:paraId="3CBABD8F" w14:textId="77777777" w:rsidR="008E27A5" w:rsidRPr="000D43C9" w:rsidRDefault="008E27A5" w:rsidP="00551EE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lastRenderedPageBreak/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18ACF0F5" w14:textId="77777777" w:rsidR="008E27A5" w:rsidRDefault="008E27A5" w:rsidP="008E27A5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4445" w:type="dxa"/>
        <w:tblInd w:w="122" w:type="dxa"/>
        <w:tblLayout w:type="fixed"/>
        <w:tblLook w:val="04A0" w:firstRow="1" w:lastRow="0" w:firstColumn="1" w:lastColumn="0" w:noHBand="0" w:noVBand="1"/>
      </w:tblPr>
      <w:tblGrid>
        <w:gridCol w:w="324"/>
        <w:gridCol w:w="3183"/>
        <w:gridCol w:w="1367"/>
        <w:gridCol w:w="1367"/>
        <w:gridCol w:w="1367"/>
        <w:gridCol w:w="1368"/>
        <w:gridCol w:w="1367"/>
        <w:gridCol w:w="1367"/>
        <w:gridCol w:w="1367"/>
        <w:gridCol w:w="1368"/>
      </w:tblGrid>
      <w:tr w:rsidR="00CE3780" w:rsidRPr="005156CC" w14:paraId="187A568E" w14:textId="77777777" w:rsidTr="00BE4683">
        <w:trPr>
          <w:cantSplit/>
          <w:tblHeader/>
        </w:trPr>
        <w:tc>
          <w:tcPr>
            <w:tcW w:w="14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4A33" w14:textId="2AFBEBE9" w:rsidR="00CE3780" w:rsidRPr="005156CC" w:rsidRDefault="00872BE2" w:rsidP="005156CC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Eigenkapitalspiegel für das Jahr </w:t>
            </w:r>
            <w:r w:rsidR="00116B52">
              <w:rPr>
                <w:rFonts w:ascii="Arial" w:eastAsia="Calibri" w:hAnsi="Arial" w:cs="Arial"/>
                <w:b/>
                <w:sz w:val="20"/>
                <w:szCs w:val="20"/>
              </w:rPr>
              <w:t>&lt;$J$&gt;</w:t>
            </w:r>
          </w:p>
        </w:tc>
      </w:tr>
      <w:tr w:rsidR="007B1791" w:rsidRPr="008922DF" w14:paraId="4E080AAF" w14:textId="77777777" w:rsidTr="00BE4683">
        <w:trPr>
          <w:cantSplit/>
          <w:trHeight w:val="525"/>
          <w:tblHeader/>
        </w:trPr>
        <w:tc>
          <w:tcPr>
            <w:tcW w:w="35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5738C4" w14:textId="77777777" w:rsidR="007B1791" w:rsidRPr="008922DF" w:rsidRDefault="007B1791" w:rsidP="006427B4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Bezeichnung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296D01" w14:textId="77777777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Wert zum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br/>
              <w:t>31.12. des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br/>
              <w:t>Vorjahres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4782E0" w14:textId="77777777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 xml:space="preserve">Verrechnung des 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br/>
              <w:t>Vorjahres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ergebnisses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749819" w14:textId="77777777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Gesamt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jahres</w:t>
            </w:r>
            <w:r w:rsidR="003F436F">
              <w:rPr>
                <w:rFonts w:ascii="Arial" w:eastAsia="Calibri" w:hAnsi="Arial" w:cs="Arial"/>
                <w:b/>
                <w:sz w:val="16"/>
                <w:szCs w:val="16"/>
              </w:rPr>
              <w:t>-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ergebnis im Haushaltsjahr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FBF749" w14:textId="4293A753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 xml:space="preserve">Verrechnung </w:t>
            </w:r>
            <w:r w:rsidR="00516EF8">
              <w:rPr>
                <w:rFonts w:ascii="Arial" w:eastAsia="Calibri" w:hAnsi="Arial" w:cs="Arial"/>
                <w:b/>
                <w:sz w:val="16"/>
                <w:szCs w:val="16"/>
              </w:rPr>
              <w:t xml:space="preserve">mit 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 xml:space="preserve">der allgemeinen Rücklage nach §44 Abs.3 </w:t>
            </w:r>
            <w:proofErr w:type="spellStart"/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KomHVO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4A7D43" w14:textId="77777777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Kapital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erhöhung der Minderheits</w:t>
            </w:r>
            <w:r w:rsid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gesellschafter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B47A0F" w14:textId="77777777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Änderungen im Konsolidier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ungskreis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BB8210" w14:textId="77777777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sonstige Veränder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ungen im Eigenkapital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D79A050" w14:textId="77777777"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 xml:space="preserve">Wert zum 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br/>
              <w:t>31.12. des Haushaltsjahres</w:t>
            </w:r>
          </w:p>
        </w:tc>
      </w:tr>
      <w:tr w:rsidR="007B1791" w:rsidRPr="008922DF" w14:paraId="14609E35" w14:textId="77777777" w:rsidTr="00BE4683">
        <w:trPr>
          <w:cantSplit/>
          <w:tblHeader/>
        </w:trPr>
        <w:tc>
          <w:tcPr>
            <w:tcW w:w="35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AB73" w14:textId="77777777" w:rsidR="007B1791" w:rsidRPr="008922DF" w:rsidRDefault="007B1791" w:rsidP="006427B4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2661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3BA4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EBB4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2C2A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EFD96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30B0F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EE55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72E8FA" w14:textId="77777777"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</w:tr>
      <w:tr w:rsidR="006427B4" w:rsidRPr="003F436F" w14:paraId="550F4A25" w14:textId="77777777" w:rsidTr="00BE4683">
        <w:trPr>
          <w:cantSplit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9A2137F" w14:textId="77777777" w:rsidR="006427B4" w:rsidRPr="003F436F" w:rsidRDefault="006427B4" w:rsidP="006427B4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1.1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39D2CA7A" w14:textId="77777777" w:rsidR="006427B4" w:rsidRPr="003F436F" w:rsidRDefault="006427B4" w:rsidP="006427B4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hAnsi="Arial" w:cs="Arial"/>
                <w:bCs/>
                <w:sz w:val="16"/>
                <w:szCs w:val="16"/>
              </w:rPr>
              <w:t>Allgemeine Rücklage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66AE6DE7" w14:textId="749C16F3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CBB30FA" w14:textId="04C57D71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B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452BC8A" w14:textId="27664CF4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C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517CC2E" w14:textId="78E9691F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D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6D00D694" w14:textId="29189A2E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E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5434CBBF" w14:textId="33820306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08795274" w14:textId="24648627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15CED7B" w14:textId="58C4731B" w:rsidR="006427B4" w:rsidRPr="003F436F" w:rsidRDefault="00BE4683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&lt;$SP11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</w:t>
            </w:r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</w:tr>
      <w:tr w:rsidR="00BE4683" w:rsidRPr="003F436F" w14:paraId="75856267" w14:textId="77777777" w:rsidTr="00BE4683">
        <w:trPr>
          <w:cantSplit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820DE9E" w14:textId="73D1728C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1.2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50093747" w14:textId="11110E29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Sonderrücklagen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0C9A7D81" w14:textId="7989B0A1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1DCD881F" w14:textId="5F357F0C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B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0EBC0F6" w14:textId="201E750D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C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1F5683F2" w14:textId="1D0D6D6A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D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5510A804" w14:textId="41E3C69F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E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B0A77C4" w14:textId="05CAAFE9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5BA1A3FF" w14:textId="4B2B7AD3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631D48F9" w14:textId="7C045B9C" w:rsidR="00BE4683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12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</w:t>
            </w:r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</w:tr>
      <w:tr w:rsidR="00BE4683" w:rsidRPr="003F436F" w14:paraId="07E88A4E" w14:textId="77777777" w:rsidTr="00BE4683">
        <w:trPr>
          <w:cantSplit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69C4BB3" w14:textId="77777777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1.3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7510FF32" w14:textId="77777777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hAnsi="Arial" w:cs="Arial"/>
                <w:bCs/>
                <w:sz w:val="16"/>
                <w:szCs w:val="16"/>
              </w:rPr>
              <w:t>Ausgleichsrücklage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281B13F5" w14:textId="384EF551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1D95BF9" w14:textId="73E8F043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B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AAA1B3F" w14:textId="666D368F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C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6AE43E23" w14:textId="651C58AA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D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5130C777" w14:textId="21C8D0AD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E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5760F8B8" w14:textId="303022E1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E32988A" w14:textId="216FBED4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612BCFA" w14:textId="57B8C7B5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13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</w:t>
            </w:r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</w:tr>
      <w:tr w:rsidR="00BE4683" w:rsidRPr="003F436F" w14:paraId="0C750D0C" w14:textId="77777777" w:rsidTr="00BE4683">
        <w:trPr>
          <w:cantSplit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F0E90BF" w14:textId="77777777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1.4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6CD3FB5A" w14:textId="6D982681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hAnsi="Arial" w:cs="Arial"/>
                <w:bCs/>
                <w:sz w:val="16"/>
                <w:szCs w:val="16"/>
              </w:rPr>
              <w:t xml:space="preserve">Gesamtjahresergebnis </w:t>
            </w:r>
            <w:proofErr w:type="gramStart"/>
            <w:r w:rsidRPr="003F436F">
              <w:rPr>
                <w:rFonts w:ascii="Arial" w:hAnsi="Arial" w:cs="Arial"/>
                <w:bCs/>
                <w:sz w:val="16"/>
                <w:szCs w:val="16"/>
              </w:rPr>
              <w:t>ohne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a</w:t>
            </w:r>
            <w:r w:rsidRPr="003F436F">
              <w:rPr>
                <w:rFonts w:ascii="Arial" w:hAnsi="Arial" w:cs="Arial"/>
                <w:bCs/>
                <w:sz w:val="16"/>
                <w:szCs w:val="16"/>
              </w:rPr>
              <w:t>nderen Gesellschaftern</w:t>
            </w:r>
            <w:proofErr w:type="gramEnd"/>
            <w:r w:rsidRPr="003F436F">
              <w:rPr>
                <w:rFonts w:ascii="Arial" w:hAnsi="Arial" w:cs="Arial"/>
                <w:bCs/>
                <w:sz w:val="16"/>
                <w:szCs w:val="16"/>
              </w:rPr>
              <w:t xml:space="preserve"> zuzurechnendes Ergebnis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1B5E913A" w14:textId="17E284E3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15F61658" w14:textId="6219F44D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B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1CC3F142" w14:textId="4D7525C7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C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240B28CD" w14:textId="3717D684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D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5B29004F" w14:textId="51FCE7CA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E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EFDCD9C" w14:textId="5019D702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9C5BD9F" w14:textId="42CEB224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20888CE" w14:textId="3019394A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14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</w:t>
            </w:r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</w:tr>
      <w:tr w:rsidR="00BE4683" w:rsidRPr="003F436F" w14:paraId="756397A0" w14:textId="77777777" w:rsidTr="00BE4683">
        <w:trPr>
          <w:cantSplit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1824068" w14:textId="0C041CF9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1.</w:t>
            </w:r>
            <w:r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7CED8E59" w14:textId="77777777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hAnsi="Arial" w:cs="Arial"/>
                <w:bCs/>
                <w:sz w:val="16"/>
                <w:szCs w:val="16"/>
              </w:rPr>
              <w:t>Ausgleichsposten für die Anteile anderer Gesellschafter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07AF1DB" w14:textId="03677DA6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79D37CC" w14:textId="61755E9A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B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57273C2" w14:textId="1EE95E88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C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2CFD3D6" w14:textId="13B72027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D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9FE840C" w14:textId="3F48267A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E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41C88E3" w14:textId="5F92C40D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05BC6614" w14:textId="457D862C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27A4B940" w14:textId="6B185378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</w:t>
            </w:r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</w:tr>
      <w:tr w:rsidR="00BE4683" w:rsidRPr="003F436F" w14:paraId="7092731B" w14:textId="77777777" w:rsidTr="00BE4683">
        <w:trPr>
          <w:cantSplit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66EA27F" w14:textId="153EA711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1.</w:t>
            </w:r>
            <w:r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6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4D5CA340" w14:textId="010A02B3" w:rsidR="00BE4683" w:rsidRPr="003F436F" w:rsidRDefault="00BE4683" w:rsidP="00BE468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Nicht durch Eigenkapital gedeckter Fehlbetrag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5EFA22B" w14:textId="06FAD04C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052D363F" w14:textId="5D08450B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B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3286D4A5" w14:textId="379D74B5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C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9989BE6" w14:textId="5D3F1DC0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D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6EA1BE36" w14:textId="1BFD960F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E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E0B20F7" w14:textId="476257BB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1BFC8D9B" w14:textId="1819206B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2D14009" w14:textId="07175D8C" w:rsidR="00BE4683" w:rsidRPr="003F436F" w:rsidRDefault="00BE4683" w:rsidP="00BE4683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&lt;$SP</w:t>
            </w:r>
            <w:r w:rsidR="005E093A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</w:t>
            </w:r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22161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2$&gt;</w:t>
            </w:r>
          </w:p>
        </w:tc>
      </w:tr>
      <w:tr w:rsidR="005E093A" w:rsidRPr="003F436F" w14:paraId="5E0CF916" w14:textId="77777777" w:rsidTr="00BE4683">
        <w:trPr>
          <w:cantSplit/>
        </w:trPr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08BCCAFE" w14:textId="77777777" w:rsidR="005E093A" w:rsidRPr="003F436F" w:rsidRDefault="005E093A" w:rsidP="005E093A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Gesamteigenkapital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DC41B1C" w14:textId="0E014CA5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SPGA</w:t>
            </w:r>
            <w:r w:rsidR="007734A1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7734A1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750DAC8" w14:textId="1087971C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SPGB</w:t>
            </w:r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3E63426" w14:textId="33790C79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SPGC</w:t>
            </w:r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616B7BA1" w14:textId="49A389A5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SPGD</w:t>
            </w:r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7372C9FE" w14:textId="5040018D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SPGE</w:t>
            </w:r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15BC14CE" w14:textId="05A118BA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SPGF</w:t>
            </w:r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6B76DC4E" w14:textId="414A979A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SPGG</w:t>
            </w:r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2$&gt;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14:paraId="49EE8263" w14:textId="476F3B5A" w:rsidR="005E093A" w:rsidRPr="005E093A" w:rsidRDefault="005E093A" w:rsidP="005E093A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&lt;$</w:t>
            </w:r>
            <w:proofErr w:type="gramStart"/>
            <w:r w:rsidRPr="005E093A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SPGH</w:t>
            </w:r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;E</w:t>
            </w:r>
            <w:proofErr w:type="gramEnd"/>
            <w:r w:rsidR="00F01F8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2$&gt;</w:t>
            </w:r>
          </w:p>
        </w:tc>
      </w:tr>
    </w:tbl>
    <w:p w14:paraId="32BCBB20" w14:textId="77777777"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21"/>
        <w:tblW w:w="0" w:type="auto"/>
        <w:tblInd w:w="-32" w:type="dxa"/>
        <w:tblLook w:val="04A0" w:firstRow="1" w:lastRow="0" w:firstColumn="1" w:lastColumn="0" w:noHBand="0" w:noVBand="1"/>
      </w:tblPr>
      <w:tblGrid>
        <w:gridCol w:w="2278"/>
        <w:gridCol w:w="12881"/>
      </w:tblGrid>
      <w:tr w:rsidR="005E093A" w:rsidRPr="005E093A" w14:paraId="162932B8" w14:textId="77777777" w:rsidTr="005E093A">
        <w:tc>
          <w:tcPr>
            <w:tcW w:w="2278" w:type="dxa"/>
          </w:tcPr>
          <w:p w14:paraId="128E53A4" w14:textId="7D44A7FD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&lt;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${</w:t>
            </w:r>
            <w:proofErr w:type="gramStart"/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VAR</w:t>
            </w:r>
            <w:r w:rsidR="00B12B3A">
              <w:rPr>
                <w:rFonts w:ascii="Arial" w:hAnsi="Arial" w:cs="Arial"/>
                <w:color w:val="00000A"/>
                <w:sz w:val="24"/>
                <w:szCs w:val="24"/>
              </w:rPr>
              <w:t>;</w:t>
            </w:r>
            <w:r w:rsidR="00D05973">
              <w:rPr>
                <w:rFonts w:ascii="Arial" w:hAnsi="Arial" w:cs="Arial"/>
                <w:color w:val="00000A"/>
                <w:sz w:val="24"/>
                <w:szCs w:val="24"/>
              </w:rPr>
              <w:t>E2</w:t>
            </w:r>
            <w:r w:rsidR="00956DF9">
              <w:rPr>
                <w:rFonts w:ascii="Arial" w:hAnsi="Arial" w:cs="Arial"/>
                <w:color w:val="00000A"/>
                <w:sz w:val="24"/>
                <w:szCs w:val="24"/>
              </w:rPr>
              <w:t>;D0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}$</w:t>
            </w:r>
            <w:proofErr w:type="gramEnd"/>
            <w:r>
              <w:rPr>
                <w:rFonts w:ascii="Arial" w:hAnsi="Arial" w:cs="Arial"/>
                <w:color w:val="00000A"/>
                <w:sz w:val="24"/>
                <w:szCs w:val="24"/>
              </w:rPr>
              <w:t>&gt;</w:t>
            </w:r>
          </w:p>
        </w:tc>
        <w:tc>
          <w:tcPr>
            <w:tcW w:w="12881" w:type="dxa"/>
          </w:tcPr>
          <w:p w14:paraId="792B88BA" w14:textId="77777777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</w:tr>
      <w:tr w:rsidR="005E093A" w:rsidRPr="005E093A" w14:paraId="33091D46" w14:textId="77777777" w:rsidTr="005E093A">
        <w:tc>
          <w:tcPr>
            <w:tcW w:w="2278" w:type="dxa"/>
          </w:tcPr>
          <w:p w14:paraId="458B8D18" w14:textId="63666EF3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1A</w:t>
            </w:r>
          </w:p>
        </w:tc>
        <w:tc>
          <w:tcPr>
            <w:tcW w:w="12881" w:type="dxa"/>
            <w:vAlign w:val="bottom"/>
          </w:tcPr>
          <w:p w14:paraId="15B099CD" w14:textId="72A99D54" w:rsidR="005E093A" w:rsidRPr="005E093A" w:rsidRDefault="009D1F38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&lt;$BIP_V1_01_A1.1$&gt;</w:t>
            </w:r>
          </w:p>
        </w:tc>
      </w:tr>
      <w:tr w:rsidR="005E093A" w:rsidRPr="005E093A" w14:paraId="7C263402" w14:textId="77777777" w:rsidTr="005E093A">
        <w:tc>
          <w:tcPr>
            <w:tcW w:w="2278" w:type="dxa"/>
          </w:tcPr>
          <w:p w14:paraId="496470C0" w14:textId="3DB37B02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881" w:type="dxa"/>
            <w:vAlign w:val="bottom"/>
          </w:tcPr>
          <w:p w14:paraId="2D464733" w14:textId="7005930D" w:rsidR="005E093A" w:rsidRPr="005E093A" w:rsidRDefault="009D1F38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&lt;$BIP_V1_01_A1.2$&gt;</w:t>
            </w:r>
          </w:p>
        </w:tc>
      </w:tr>
      <w:tr w:rsidR="005E093A" w:rsidRPr="005E093A" w14:paraId="1006BCE6" w14:textId="77777777" w:rsidTr="005E093A">
        <w:tc>
          <w:tcPr>
            <w:tcW w:w="2278" w:type="dxa"/>
          </w:tcPr>
          <w:p w14:paraId="60C5B084" w14:textId="1D223803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881" w:type="dxa"/>
            <w:vAlign w:val="bottom"/>
          </w:tcPr>
          <w:p w14:paraId="1B11AC2B" w14:textId="20E75D86" w:rsidR="005E093A" w:rsidRPr="005E093A" w:rsidRDefault="009D1F38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&lt;$BIP_V1_01_A1.3$&gt;</w:t>
            </w:r>
          </w:p>
        </w:tc>
      </w:tr>
      <w:tr w:rsidR="005E093A" w:rsidRPr="005E093A" w14:paraId="55FE6B70" w14:textId="77777777" w:rsidTr="005E093A">
        <w:tc>
          <w:tcPr>
            <w:tcW w:w="2278" w:type="dxa"/>
          </w:tcPr>
          <w:p w14:paraId="0F5D2451" w14:textId="4F4760E3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881" w:type="dxa"/>
            <w:vAlign w:val="bottom"/>
          </w:tcPr>
          <w:p w14:paraId="03470102" w14:textId="66FBA4A2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&lt;$BIP_V1_01_A1.4$&gt;</w:t>
            </w:r>
          </w:p>
        </w:tc>
      </w:tr>
      <w:tr w:rsidR="005E093A" w:rsidRPr="005E093A" w14:paraId="040C449F" w14:textId="77777777" w:rsidTr="005E093A">
        <w:tc>
          <w:tcPr>
            <w:tcW w:w="2278" w:type="dxa"/>
          </w:tcPr>
          <w:p w14:paraId="74E7AC6F" w14:textId="03C947CF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881" w:type="dxa"/>
            <w:vAlign w:val="bottom"/>
          </w:tcPr>
          <w:p w14:paraId="76CF26B1" w14:textId="5EE7DB94" w:rsidR="005E093A" w:rsidRPr="005E093A" w:rsidRDefault="009D1F38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&lt;$BIP_V1_01_A1.7$&gt;</w:t>
            </w:r>
          </w:p>
        </w:tc>
      </w:tr>
      <w:tr w:rsidR="005E093A" w:rsidRPr="005E093A" w14:paraId="6D745BA2" w14:textId="77777777" w:rsidTr="005E093A">
        <w:tc>
          <w:tcPr>
            <w:tcW w:w="2278" w:type="dxa"/>
          </w:tcPr>
          <w:p w14:paraId="71D6A905" w14:textId="042DF3FD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881" w:type="dxa"/>
            <w:vAlign w:val="bottom"/>
          </w:tcPr>
          <w:p w14:paraId="531F28FD" w14:textId="7FDF98D9" w:rsidR="005E093A" w:rsidRPr="005E093A" w:rsidRDefault="009D1F38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&lt;$BIP_V1_01_A1.8$&gt;</w:t>
            </w:r>
          </w:p>
        </w:tc>
      </w:tr>
      <w:tr w:rsidR="005E093A" w:rsidRPr="005E093A" w14:paraId="516F1E66" w14:textId="77777777" w:rsidTr="005E093A">
        <w:tc>
          <w:tcPr>
            <w:tcW w:w="2278" w:type="dxa"/>
          </w:tcPr>
          <w:p w14:paraId="7F18E113" w14:textId="3E128AB1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</w:p>
        </w:tc>
        <w:tc>
          <w:tcPr>
            <w:tcW w:w="12881" w:type="dxa"/>
            <w:vAlign w:val="bottom"/>
          </w:tcPr>
          <w:p w14:paraId="787F9474" w14:textId="3FF7C61A" w:rsidR="005E093A" w:rsidRPr="005E093A" w:rsidRDefault="009D1F38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&lt;$BIP_V1_01_A1$&gt;</w:t>
            </w:r>
          </w:p>
        </w:tc>
      </w:tr>
      <w:tr w:rsidR="005E093A" w:rsidRPr="005E093A" w14:paraId="558717A1" w14:textId="77777777" w:rsidTr="005E093A">
        <w:tc>
          <w:tcPr>
            <w:tcW w:w="2278" w:type="dxa"/>
          </w:tcPr>
          <w:p w14:paraId="0E82EFB8" w14:textId="5D227E24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B</w:t>
            </w:r>
          </w:p>
        </w:tc>
        <w:tc>
          <w:tcPr>
            <w:tcW w:w="12881" w:type="dxa"/>
            <w:vAlign w:val="bottom"/>
          </w:tcPr>
          <w:p w14:paraId="503327B4" w14:textId="1F77A44C" w:rsidR="005E093A" w:rsidRPr="005E093A" w:rsidRDefault="005D0552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&lt;$BIP_V1_01_A1.4$&gt;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5E093A" w:rsidRPr="005E093A" w14:paraId="548D55E9" w14:textId="77777777" w:rsidTr="005E093A">
        <w:tc>
          <w:tcPr>
            <w:tcW w:w="2278" w:type="dxa"/>
          </w:tcPr>
          <w:p w14:paraId="251D7F7E" w14:textId="408C8C9E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12B</w:t>
            </w:r>
          </w:p>
        </w:tc>
        <w:tc>
          <w:tcPr>
            <w:tcW w:w="12881" w:type="dxa"/>
            <w:vAlign w:val="bottom"/>
          </w:tcPr>
          <w:p w14:paraId="77B0CBF4" w14:textId="788508C9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6FFCAB64" w14:textId="77777777" w:rsidTr="005E093A">
        <w:tc>
          <w:tcPr>
            <w:tcW w:w="2278" w:type="dxa"/>
          </w:tcPr>
          <w:p w14:paraId="5D7DEB3E" w14:textId="4B17B5F1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13B</w:t>
            </w:r>
          </w:p>
        </w:tc>
        <w:tc>
          <w:tcPr>
            <w:tcW w:w="12881" w:type="dxa"/>
            <w:vAlign w:val="bottom"/>
          </w:tcPr>
          <w:p w14:paraId="42B68AEE" w14:textId="22AF129D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6B7ADC68" w14:textId="77777777" w:rsidTr="005E093A">
        <w:tc>
          <w:tcPr>
            <w:tcW w:w="2278" w:type="dxa"/>
          </w:tcPr>
          <w:p w14:paraId="75CAB0A1" w14:textId="41AB278D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14B</w:t>
            </w:r>
          </w:p>
        </w:tc>
        <w:tc>
          <w:tcPr>
            <w:tcW w:w="12881" w:type="dxa"/>
            <w:vAlign w:val="bottom"/>
          </w:tcPr>
          <w:p w14:paraId="7BE7176E" w14:textId="4BE6AAB6" w:rsidR="005E093A" w:rsidRPr="005E093A" w:rsidRDefault="005D0552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-(</w:t>
            </w: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&lt;$BIP_V1_01_A1.4$&gt;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5E093A" w:rsidRPr="005E093A" w14:paraId="3F9254DC" w14:textId="77777777" w:rsidTr="005E093A">
        <w:tc>
          <w:tcPr>
            <w:tcW w:w="2278" w:type="dxa"/>
          </w:tcPr>
          <w:p w14:paraId="6035D535" w14:textId="076E3320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15B</w:t>
            </w:r>
          </w:p>
        </w:tc>
        <w:tc>
          <w:tcPr>
            <w:tcW w:w="12881" w:type="dxa"/>
            <w:vAlign w:val="bottom"/>
          </w:tcPr>
          <w:p w14:paraId="0C4148CB" w14:textId="3169D3CC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6CCDBBA2" w14:textId="77777777" w:rsidTr="005E093A">
        <w:tc>
          <w:tcPr>
            <w:tcW w:w="2278" w:type="dxa"/>
          </w:tcPr>
          <w:p w14:paraId="13E92CB2" w14:textId="45EBF6B5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lastRenderedPageBreak/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16B</w:t>
            </w:r>
          </w:p>
        </w:tc>
        <w:tc>
          <w:tcPr>
            <w:tcW w:w="12881" w:type="dxa"/>
            <w:vAlign w:val="bottom"/>
          </w:tcPr>
          <w:p w14:paraId="73646042" w14:textId="43EF0CE1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0593B7D5" w14:textId="77777777" w:rsidTr="005E093A">
        <w:tc>
          <w:tcPr>
            <w:tcW w:w="2278" w:type="dxa"/>
          </w:tcPr>
          <w:p w14:paraId="07AD9326" w14:textId="0A310E89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GB</w:t>
            </w:r>
          </w:p>
        </w:tc>
        <w:tc>
          <w:tcPr>
            <w:tcW w:w="12881" w:type="dxa"/>
            <w:vAlign w:val="bottom"/>
          </w:tcPr>
          <w:p w14:paraId="28F2CC48" w14:textId="40D61577" w:rsidR="005E093A" w:rsidRPr="005E093A" w:rsidRDefault="005D0552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72EB7B46" w14:textId="77777777" w:rsidTr="005E093A">
        <w:tc>
          <w:tcPr>
            <w:tcW w:w="2278" w:type="dxa"/>
          </w:tcPr>
          <w:p w14:paraId="2BBE0D7B" w14:textId="0F7127CD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C</w:t>
            </w:r>
          </w:p>
        </w:tc>
        <w:tc>
          <w:tcPr>
            <w:tcW w:w="12881" w:type="dxa"/>
            <w:vAlign w:val="bottom"/>
          </w:tcPr>
          <w:p w14:paraId="3517F3A9" w14:textId="44CDF06D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7D0731C1" w14:textId="77777777" w:rsidTr="005E093A">
        <w:tc>
          <w:tcPr>
            <w:tcW w:w="2278" w:type="dxa"/>
          </w:tcPr>
          <w:p w14:paraId="5B0ED3D5" w14:textId="319AD5FF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12C</w:t>
            </w:r>
          </w:p>
        </w:tc>
        <w:tc>
          <w:tcPr>
            <w:tcW w:w="12881" w:type="dxa"/>
            <w:vAlign w:val="bottom"/>
          </w:tcPr>
          <w:p w14:paraId="62E16C5E" w14:textId="2B8D5386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4E51EA4D" w14:textId="77777777" w:rsidTr="005E093A">
        <w:tc>
          <w:tcPr>
            <w:tcW w:w="2278" w:type="dxa"/>
          </w:tcPr>
          <w:p w14:paraId="7D2CBF06" w14:textId="3E9635B8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13C</w:t>
            </w:r>
          </w:p>
        </w:tc>
        <w:tc>
          <w:tcPr>
            <w:tcW w:w="12881" w:type="dxa"/>
            <w:vAlign w:val="bottom"/>
          </w:tcPr>
          <w:p w14:paraId="38A9348D" w14:textId="67CA11EC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17C26AC9" w14:textId="77777777" w:rsidTr="005E093A">
        <w:tc>
          <w:tcPr>
            <w:tcW w:w="2278" w:type="dxa"/>
          </w:tcPr>
          <w:p w14:paraId="5CF21553" w14:textId="0C39CC66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14C</w:t>
            </w:r>
          </w:p>
        </w:tc>
        <w:tc>
          <w:tcPr>
            <w:tcW w:w="12881" w:type="dxa"/>
            <w:vAlign w:val="bottom"/>
          </w:tcPr>
          <w:p w14:paraId="4E290C1C" w14:textId="6B2FDD4F" w:rsidR="005E093A" w:rsidRPr="005E093A" w:rsidRDefault="005D0552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_01_A1.4$&gt;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5E093A" w:rsidRPr="005E093A" w14:paraId="0C8A1F53" w14:textId="77777777" w:rsidTr="005E093A">
        <w:tc>
          <w:tcPr>
            <w:tcW w:w="2278" w:type="dxa"/>
          </w:tcPr>
          <w:p w14:paraId="06BC332A" w14:textId="13499B3F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15C</w:t>
            </w:r>
          </w:p>
        </w:tc>
        <w:tc>
          <w:tcPr>
            <w:tcW w:w="12881" w:type="dxa"/>
            <w:vAlign w:val="bottom"/>
          </w:tcPr>
          <w:p w14:paraId="7D038ECC" w14:textId="4E1E6732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3BEF81AA" w14:textId="77777777" w:rsidTr="005E093A">
        <w:tc>
          <w:tcPr>
            <w:tcW w:w="2278" w:type="dxa"/>
          </w:tcPr>
          <w:p w14:paraId="60CF56B8" w14:textId="5F1BCCE9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16C</w:t>
            </w:r>
          </w:p>
        </w:tc>
        <w:tc>
          <w:tcPr>
            <w:tcW w:w="12881" w:type="dxa"/>
            <w:vAlign w:val="bottom"/>
          </w:tcPr>
          <w:p w14:paraId="0D3EC3F0" w14:textId="7F69C88B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77224146" w14:textId="77777777" w:rsidTr="005E093A">
        <w:tc>
          <w:tcPr>
            <w:tcW w:w="2278" w:type="dxa"/>
          </w:tcPr>
          <w:p w14:paraId="764593FE" w14:textId="799EDF9A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GC</w:t>
            </w:r>
          </w:p>
        </w:tc>
        <w:tc>
          <w:tcPr>
            <w:tcW w:w="12881" w:type="dxa"/>
            <w:vAlign w:val="bottom"/>
          </w:tcPr>
          <w:p w14:paraId="664B705B" w14:textId="264A0DB2" w:rsidR="005E093A" w:rsidRPr="005E093A" w:rsidRDefault="005D0552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_01_A1.4$&gt;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5E093A" w:rsidRPr="005E093A" w14:paraId="0CD28EC9" w14:textId="77777777" w:rsidTr="005E093A">
        <w:tc>
          <w:tcPr>
            <w:tcW w:w="2278" w:type="dxa"/>
          </w:tcPr>
          <w:p w14:paraId="2798C310" w14:textId="7BFBB92C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D</w:t>
            </w:r>
          </w:p>
        </w:tc>
        <w:tc>
          <w:tcPr>
            <w:tcW w:w="12881" w:type="dxa"/>
            <w:vAlign w:val="bottom"/>
          </w:tcPr>
          <w:p w14:paraId="2A80087E" w14:textId="01FC3205" w:rsidR="005E093A" w:rsidRPr="005E093A" w:rsidRDefault="00DE104B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&lt;$GUV_J_01_A39$&gt;</w:t>
            </w:r>
          </w:p>
        </w:tc>
      </w:tr>
      <w:tr w:rsidR="005E093A" w:rsidRPr="005E093A" w14:paraId="5F2E115C" w14:textId="77777777" w:rsidTr="005E093A">
        <w:tc>
          <w:tcPr>
            <w:tcW w:w="2278" w:type="dxa"/>
          </w:tcPr>
          <w:p w14:paraId="47A4FD4C" w14:textId="0E9737CF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12D</w:t>
            </w:r>
          </w:p>
        </w:tc>
        <w:tc>
          <w:tcPr>
            <w:tcW w:w="12881" w:type="dxa"/>
            <w:vAlign w:val="bottom"/>
          </w:tcPr>
          <w:p w14:paraId="1F962C4C" w14:textId="183F8578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5ECBC586" w14:textId="77777777" w:rsidTr="005E093A">
        <w:tc>
          <w:tcPr>
            <w:tcW w:w="2278" w:type="dxa"/>
          </w:tcPr>
          <w:p w14:paraId="2843965E" w14:textId="1A03ED23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13D</w:t>
            </w:r>
          </w:p>
        </w:tc>
        <w:tc>
          <w:tcPr>
            <w:tcW w:w="12881" w:type="dxa"/>
            <w:vAlign w:val="bottom"/>
          </w:tcPr>
          <w:p w14:paraId="43EC642C" w14:textId="57F00191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2C1A01B8" w14:textId="77777777" w:rsidTr="005E093A">
        <w:tc>
          <w:tcPr>
            <w:tcW w:w="2278" w:type="dxa"/>
          </w:tcPr>
          <w:p w14:paraId="466CAFE9" w14:textId="40652A8B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14D</w:t>
            </w:r>
          </w:p>
        </w:tc>
        <w:tc>
          <w:tcPr>
            <w:tcW w:w="12881" w:type="dxa"/>
            <w:vAlign w:val="bottom"/>
          </w:tcPr>
          <w:p w14:paraId="52A5577C" w14:textId="2D7901A0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58795381" w14:textId="77777777" w:rsidTr="005E093A">
        <w:tc>
          <w:tcPr>
            <w:tcW w:w="2278" w:type="dxa"/>
          </w:tcPr>
          <w:p w14:paraId="6D039EEE" w14:textId="09EAB851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15D</w:t>
            </w:r>
          </w:p>
        </w:tc>
        <w:tc>
          <w:tcPr>
            <w:tcW w:w="12881" w:type="dxa"/>
            <w:vAlign w:val="bottom"/>
          </w:tcPr>
          <w:p w14:paraId="3EF502CD" w14:textId="16402AD3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2E6B7216" w14:textId="77777777" w:rsidTr="005E093A">
        <w:tc>
          <w:tcPr>
            <w:tcW w:w="2278" w:type="dxa"/>
          </w:tcPr>
          <w:p w14:paraId="36B84CA1" w14:textId="7EB11EDD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16D</w:t>
            </w:r>
          </w:p>
        </w:tc>
        <w:tc>
          <w:tcPr>
            <w:tcW w:w="12881" w:type="dxa"/>
            <w:vAlign w:val="bottom"/>
          </w:tcPr>
          <w:p w14:paraId="57608F6F" w14:textId="36B79002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7C94E83C" w14:textId="77777777" w:rsidTr="005E093A">
        <w:tc>
          <w:tcPr>
            <w:tcW w:w="2278" w:type="dxa"/>
          </w:tcPr>
          <w:p w14:paraId="455D6F54" w14:textId="6E1B68BA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GD</w:t>
            </w:r>
          </w:p>
        </w:tc>
        <w:tc>
          <w:tcPr>
            <w:tcW w:w="12881" w:type="dxa"/>
            <w:vAlign w:val="bottom"/>
          </w:tcPr>
          <w:p w14:paraId="2C84C561" w14:textId="4317A0D0" w:rsidR="005E093A" w:rsidRPr="005E093A" w:rsidRDefault="00DE104B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&lt;$GUV_J_01_A39$&gt;</w:t>
            </w:r>
          </w:p>
        </w:tc>
      </w:tr>
      <w:tr w:rsidR="005E093A" w:rsidRPr="005E093A" w14:paraId="4F41BA31" w14:textId="77777777" w:rsidTr="005E093A">
        <w:tc>
          <w:tcPr>
            <w:tcW w:w="2278" w:type="dxa"/>
          </w:tcPr>
          <w:p w14:paraId="37282008" w14:textId="51A965D5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E</w:t>
            </w:r>
          </w:p>
        </w:tc>
        <w:tc>
          <w:tcPr>
            <w:tcW w:w="12881" w:type="dxa"/>
            <w:vAlign w:val="bottom"/>
          </w:tcPr>
          <w:p w14:paraId="19619299" w14:textId="14DF87FC" w:rsidR="005E093A" w:rsidRPr="005E093A" w:rsidRDefault="00DE104B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&lt;$DF_J_01_3</w:t>
            </w:r>
            <w:r w:rsidR="001462E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 + (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&lt;$DF_J_01_3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4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5E093A" w:rsidRPr="005E093A" w14:paraId="2AAEE0CF" w14:textId="77777777" w:rsidTr="005E093A">
        <w:tc>
          <w:tcPr>
            <w:tcW w:w="2278" w:type="dxa"/>
          </w:tcPr>
          <w:p w14:paraId="7BAD93D9" w14:textId="270B80D2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12E</w:t>
            </w:r>
          </w:p>
        </w:tc>
        <w:tc>
          <w:tcPr>
            <w:tcW w:w="12881" w:type="dxa"/>
            <w:vAlign w:val="bottom"/>
          </w:tcPr>
          <w:p w14:paraId="4D0DEFA1" w14:textId="3B1C6EC6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2AEDAF72" w14:textId="77777777" w:rsidTr="005E093A">
        <w:tc>
          <w:tcPr>
            <w:tcW w:w="2278" w:type="dxa"/>
          </w:tcPr>
          <w:p w14:paraId="41BE52F6" w14:textId="31B4469F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13E</w:t>
            </w:r>
          </w:p>
        </w:tc>
        <w:tc>
          <w:tcPr>
            <w:tcW w:w="12881" w:type="dxa"/>
            <w:vAlign w:val="bottom"/>
          </w:tcPr>
          <w:p w14:paraId="3D817837" w14:textId="4CD277CC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1142A3E4" w14:textId="77777777" w:rsidTr="005E093A">
        <w:tc>
          <w:tcPr>
            <w:tcW w:w="2278" w:type="dxa"/>
          </w:tcPr>
          <w:p w14:paraId="0FC629B1" w14:textId="3FC586FB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14E</w:t>
            </w:r>
          </w:p>
        </w:tc>
        <w:tc>
          <w:tcPr>
            <w:tcW w:w="12881" w:type="dxa"/>
            <w:vAlign w:val="bottom"/>
          </w:tcPr>
          <w:p w14:paraId="403A224C" w14:textId="00AA3284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54B400F0" w14:textId="77777777" w:rsidTr="005E093A">
        <w:tc>
          <w:tcPr>
            <w:tcW w:w="2278" w:type="dxa"/>
          </w:tcPr>
          <w:p w14:paraId="0E110A82" w14:textId="5B7598D0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15E</w:t>
            </w:r>
          </w:p>
        </w:tc>
        <w:tc>
          <w:tcPr>
            <w:tcW w:w="12881" w:type="dxa"/>
            <w:vAlign w:val="bottom"/>
          </w:tcPr>
          <w:p w14:paraId="3ECCDFD7" w14:textId="1C60A9ED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33494906" w14:textId="77777777" w:rsidTr="005E093A">
        <w:tc>
          <w:tcPr>
            <w:tcW w:w="2278" w:type="dxa"/>
          </w:tcPr>
          <w:p w14:paraId="58ED0E30" w14:textId="0F3B7DDD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16E</w:t>
            </w:r>
          </w:p>
        </w:tc>
        <w:tc>
          <w:tcPr>
            <w:tcW w:w="12881" w:type="dxa"/>
            <w:vAlign w:val="bottom"/>
          </w:tcPr>
          <w:p w14:paraId="194626C0" w14:textId="4363B6E0" w:rsidR="005E093A" w:rsidRPr="005E093A" w:rsidRDefault="001477B7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5E093A" w:rsidRPr="005E093A" w14:paraId="1583C375" w14:textId="77777777" w:rsidTr="005E093A">
        <w:tc>
          <w:tcPr>
            <w:tcW w:w="2278" w:type="dxa"/>
          </w:tcPr>
          <w:p w14:paraId="52367499" w14:textId="6D430BF5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GE</w:t>
            </w:r>
          </w:p>
        </w:tc>
        <w:tc>
          <w:tcPr>
            <w:tcW w:w="12881" w:type="dxa"/>
            <w:vAlign w:val="bottom"/>
          </w:tcPr>
          <w:p w14:paraId="0E23FBE9" w14:textId="5815E32F" w:rsidR="005E093A" w:rsidRPr="005E093A" w:rsidRDefault="00DE104B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&lt;$DF_J_01_3</w:t>
            </w:r>
            <w:r w:rsidR="001462E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 + (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&lt;$DF_J_01_3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4</w:t>
            </w:r>
            <w:r w:rsidRPr="00DE104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5E093A" w:rsidRPr="005E093A" w14:paraId="618DE7C5" w14:textId="77777777" w:rsidTr="005E093A">
        <w:tc>
          <w:tcPr>
            <w:tcW w:w="2278" w:type="dxa"/>
          </w:tcPr>
          <w:p w14:paraId="15190B0D" w14:textId="3E6B19C0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F</w:t>
            </w:r>
          </w:p>
        </w:tc>
        <w:tc>
          <w:tcPr>
            <w:tcW w:w="12881" w:type="dxa"/>
            <w:vAlign w:val="bottom"/>
          </w:tcPr>
          <w:p w14:paraId="7CC9B767" w14:textId="33F5A892" w:rsidR="005E093A" w:rsidRPr="005E093A" w:rsidRDefault="004E5034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_A1.1$&gt;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 - (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V1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_01_A1.1$&gt;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 - (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V1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4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E21AD6" w:rsidRPr="005E093A" w14:paraId="7F419AAD" w14:textId="77777777" w:rsidTr="003879E8">
        <w:tc>
          <w:tcPr>
            <w:tcW w:w="2278" w:type="dxa"/>
          </w:tcPr>
          <w:p w14:paraId="28DB198E" w14:textId="61707623" w:rsidR="00E21AD6" w:rsidRPr="005E093A" w:rsidRDefault="00E21AD6" w:rsidP="00E21AD6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12F</w:t>
            </w:r>
          </w:p>
        </w:tc>
        <w:tc>
          <w:tcPr>
            <w:tcW w:w="12881" w:type="dxa"/>
          </w:tcPr>
          <w:p w14:paraId="7870177A" w14:textId="1036CC2B" w:rsidR="00E21AD6" w:rsidRPr="005E093A" w:rsidRDefault="00E21AD6" w:rsidP="00E21AD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(&lt;$BIP_J_00_A1.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$&gt;) </w:t>
            </w:r>
            <w:r w:rsidR="001A0C3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(&lt;$BIP_V1_01_A1.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</w:t>
            </w:r>
          </w:p>
        </w:tc>
      </w:tr>
      <w:tr w:rsidR="00E21AD6" w:rsidRPr="005E093A" w14:paraId="3FE6A488" w14:textId="77777777" w:rsidTr="003879E8">
        <w:tc>
          <w:tcPr>
            <w:tcW w:w="2278" w:type="dxa"/>
          </w:tcPr>
          <w:p w14:paraId="14E52DA7" w14:textId="3683AB29" w:rsidR="00E21AD6" w:rsidRPr="005E093A" w:rsidRDefault="00E21AD6" w:rsidP="00E21AD6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13F</w:t>
            </w:r>
          </w:p>
        </w:tc>
        <w:tc>
          <w:tcPr>
            <w:tcW w:w="12881" w:type="dxa"/>
          </w:tcPr>
          <w:p w14:paraId="37151C2C" w14:textId="2C0E2ECA" w:rsidR="00E21AD6" w:rsidRPr="005E093A" w:rsidRDefault="00E21AD6" w:rsidP="00E21AD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(&lt;$BIP_J_00_A1.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$&gt;) </w:t>
            </w:r>
            <w:r w:rsidR="001A0C3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(&lt;$BIP_V1_01_A1.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</w:t>
            </w:r>
          </w:p>
        </w:tc>
      </w:tr>
      <w:tr w:rsidR="00E21AD6" w:rsidRPr="005E093A" w14:paraId="18273122" w14:textId="77777777" w:rsidTr="003879E8">
        <w:tc>
          <w:tcPr>
            <w:tcW w:w="2278" w:type="dxa"/>
          </w:tcPr>
          <w:p w14:paraId="13DC8097" w14:textId="56B1D184" w:rsidR="00E21AD6" w:rsidRPr="005E093A" w:rsidRDefault="00E21AD6" w:rsidP="00E21AD6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14F</w:t>
            </w:r>
          </w:p>
        </w:tc>
        <w:tc>
          <w:tcPr>
            <w:tcW w:w="12881" w:type="dxa"/>
          </w:tcPr>
          <w:p w14:paraId="0D3DD529" w14:textId="29A0C27B" w:rsidR="00E21AD6" w:rsidRPr="005E093A" w:rsidRDefault="00B23DC1" w:rsidP="00E21AD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(&lt;$BIP_J_00_A1.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4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$&gt;)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(&lt;$BIP_V1_01_A1.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4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+ (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V1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4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E21AD6" w:rsidRPr="005E093A" w14:paraId="05B54189" w14:textId="77777777" w:rsidTr="003879E8">
        <w:tc>
          <w:tcPr>
            <w:tcW w:w="2278" w:type="dxa"/>
          </w:tcPr>
          <w:p w14:paraId="0AB2D3AC" w14:textId="17BE7D6F" w:rsidR="00E21AD6" w:rsidRPr="005E093A" w:rsidRDefault="00E21AD6" w:rsidP="00E21AD6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15F</w:t>
            </w:r>
          </w:p>
        </w:tc>
        <w:tc>
          <w:tcPr>
            <w:tcW w:w="12881" w:type="dxa"/>
          </w:tcPr>
          <w:p w14:paraId="096F1640" w14:textId="40918777" w:rsidR="00E21AD6" w:rsidRPr="005E093A" w:rsidRDefault="00E21AD6" w:rsidP="00E21AD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(&lt;$BIP_J_00_A1.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$&gt;) </w:t>
            </w:r>
            <w:r w:rsidR="001A0C3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(&lt;$BIP_V1_01_A1.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</w:t>
            </w:r>
          </w:p>
        </w:tc>
      </w:tr>
      <w:tr w:rsidR="00E21AD6" w:rsidRPr="005E093A" w14:paraId="5E7841F7" w14:textId="77777777" w:rsidTr="003879E8">
        <w:tc>
          <w:tcPr>
            <w:tcW w:w="2278" w:type="dxa"/>
          </w:tcPr>
          <w:p w14:paraId="2186C121" w14:textId="5D77E009" w:rsidR="00E21AD6" w:rsidRPr="005E093A" w:rsidRDefault="00E21AD6" w:rsidP="00E21AD6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16F</w:t>
            </w:r>
          </w:p>
        </w:tc>
        <w:tc>
          <w:tcPr>
            <w:tcW w:w="12881" w:type="dxa"/>
          </w:tcPr>
          <w:p w14:paraId="49ABCA2F" w14:textId="61397DE5" w:rsidR="00E21AD6" w:rsidRPr="005E093A" w:rsidRDefault="00E21AD6" w:rsidP="00E21AD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(&lt;$BIP_J_00_A1.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8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$&gt;) </w:t>
            </w:r>
            <w:r w:rsidR="001A0C3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(&lt;$BIP_V1_01_A1.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8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$&gt;)</w:t>
            </w:r>
          </w:p>
        </w:tc>
      </w:tr>
      <w:tr w:rsidR="00E21AD6" w:rsidRPr="005E093A" w14:paraId="33688AE7" w14:textId="77777777" w:rsidTr="003879E8">
        <w:tc>
          <w:tcPr>
            <w:tcW w:w="2278" w:type="dxa"/>
          </w:tcPr>
          <w:p w14:paraId="31D6D362" w14:textId="0E72C00A" w:rsidR="00E21AD6" w:rsidRPr="005E093A" w:rsidRDefault="00E21AD6" w:rsidP="00E21AD6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GF</w:t>
            </w:r>
          </w:p>
        </w:tc>
        <w:tc>
          <w:tcPr>
            <w:tcW w:w="12881" w:type="dxa"/>
          </w:tcPr>
          <w:p w14:paraId="197833D1" w14:textId="0A8DD413" w:rsidR="00E21AD6" w:rsidRPr="005E093A" w:rsidRDefault="00E21AD6" w:rsidP="00E21AD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(&lt;$BIP_J_00_A1$&gt;) </w:t>
            </w:r>
            <w:r w:rsidR="001A0C3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-</w:t>
            </w:r>
            <w:r w:rsidRPr="00E377D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(&lt;$BIP_V1_01_A1$&gt;)</w:t>
            </w:r>
          </w:p>
        </w:tc>
      </w:tr>
      <w:tr w:rsidR="005E093A" w:rsidRPr="005E093A" w14:paraId="0B006B38" w14:textId="77777777" w:rsidTr="005E093A">
        <w:tc>
          <w:tcPr>
            <w:tcW w:w="2278" w:type="dxa"/>
          </w:tcPr>
          <w:p w14:paraId="0CFB8C69" w14:textId="5C115A6B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881" w:type="dxa"/>
            <w:vAlign w:val="bottom"/>
          </w:tcPr>
          <w:p w14:paraId="29465A3C" w14:textId="7D4A02C7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SP11H) - (SP11A) - (SP11B)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(SP11C)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(SP11D)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(SP11E)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(SP11F)</w:t>
            </w:r>
          </w:p>
        </w:tc>
      </w:tr>
      <w:tr w:rsidR="005E093A" w:rsidRPr="005E093A" w14:paraId="57E7C14F" w14:textId="77777777" w:rsidTr="005E093A">
        <w:tc>
          <w:tcPr>
            <w:tcW w:w="2278" w:type="dxa"/>
          </w:tcPr>
          <w:p w14:paraId="74DA4F32" w14:textId="7F40A4E5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lastRenderedPageBreak/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881" w:type="dxa"/>
            <w:vAlign w:val="bottom"/>
          </w:tcPr>
          <w:p w14:paraId="761D2A2C" w14:textId="2EDD26D9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SP12H) - (SP12A) - (SP12B)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(SP12C)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(SP12D)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(SP12E)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(SP12F)</w:t>
            </w:r>
          </w:p>
        </w:tc>
      </w:tr>
      <w:tr w:rsidR="005E093A" w:rsidRPr="005E093A" w14:paraId="6DC9C6C7" w14:textId="77777777" w:rsidTr="005E093A">
        <w:tc>
          <w:tcPr>
            <w:tcW w:w="2278" w:type="dxa"/>
          </w:tcPr>
          <w:p w14:paraId="76218152" w14:textId="0001C733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881" w:type="dxa"/>
            <w:vAlign w:val="bottom"/>
          </w:tcPr>
          <w:p w14:paraId="7E6B19CD" w14:textId="16D1AAB1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SP13H) - (SP13A) - (SP13B)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(SP13C)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(SP13D)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(SP13E)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(SP13F)</w:t>
            </w:r>
          </w:p>
        </w:tc>
      </w:tr>
      <w:tr w:rsidR="005E093A" w:rsidRPr="005E093A" w14:paraId="29640A69" w14:textId="77777777" w:rsidTr="005E093A">
        <w:tc>
          <w:tcPr>
            <w:tcW w:w="2278" w:type="dxa"/>
          </w:tcPr>
          <w:p w14:paraId="47BE07F4" w14:textId="3F613F97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881" w:type="dxa"/>
            <w:vAlign w:val="bottom"/>
          </w:tcPr>
          <w:p w14:paraId="6043F03C" w14:textId="7765316C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SP14H) - (SP14A) - (SP14B)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(SP14C)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(SP14D)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(SP14E)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(SP14F)</w:t>
            </w:r>
          </w:p>
        </w:tc>
      </w:tr>
      <w:tr w:rsidR="005E093A" w:rsidRPr="005E093A" w14:paraId="2ACCD96F" w14:textId="77777777" w:rsidTr="005E093A">
        <w:tc>
          <w:tcPr>
            <w:tcW w:w="2278" w:type="dxa"/>
          </w:tcPr>
          <w:p w14:paraId="2D36002B" w14:textId="4B96E0BD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881" w:type="dxa"/>
            <w:vAlign w:val="bottom"/>
          </w:tcPr>
          <w:p w14:paraId="0BB145BB" w14:textId="69036370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H) -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A) -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B)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C)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D)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E)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15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F)</w:t>
            </w:r>
          </w:p>
        </w:tc>
      </w:tr>
      <w:tr w:rsidR="005E093A" w:rsidRPr="005E093A" w14:paraId="78942B88" w14:textId="77777777" w:rsidTr="005E093A">
        <w:tc>
          <w:tcPr>
            <w:tcW w:w="2278" w:type="dxa"/>
          </w:tcPr>
          <w:p w14:paraId="018E7AE9" w14:textId="75611A6A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881" w:type="dxa"/>
            <w:vAlign w:val="bottom"/>
          </w:tcPr>
          <w:p w14:paraId="520DDAEA" w14:textId="347B9B69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H) -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A) -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B)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C)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D)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E)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16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F)</w:t>
            </w:r>
          </w:p>
        </w:tc>
      </w:tr>
      <w:tr w:rsidR="005E093A" w:rsidRPr="005E093A" w14:paraId="3A191BC5" w14:textId="77777777" w:rsidTr="005E093A">
        <w:tc>
          <w:tcPr>
            <w:tcW w:w="2278" w:type="dxa"/>
          </w:tcPr>
          <w:p w14:paraId="02826819" w14:textId="7D5C9EF7" w:rsidR="005E093A" w:rsidRPr="005E093A" w:rsidRDefault="005E093A" w:rsidP="005E093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  <w:r w:rsidR="00EF3537">
              <w:rPr>
                <w:rFonts w:ascii="Arial" w:hAnsi="Arial" w:cs="Arial"/>
                <w:color w:val="00000A"/>
                <w:sz w:val="24"/>
                <w:szCs w:val="24"/>
              </w:rPr>
              <w:t>G</w:t>
            </w:r>
          </w:p>
        </w:tc>
        <w:tc>
          <w:tcPr>
            <w:tcW w:w="12881" w:type="dxa"/>
            <w:vAlign w:val="bottom"/>
          </w:tcPr>
          <w:p w14:paraId="5FE04738" w14:textId="15E64E62" w:rsidR="005E093A" w:rsidRPr="005E093A" w:rsidRDefault="000339B3" w:rsidP="005E093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H) -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A) -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B)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C)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D)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E) </w:t>
            </w:r>
            <w:r w:rsidR="001A0C39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 xml:space="preserve"> (SP</w:t>
            </w:r>
            <w:r w:rsidR="005D0552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F)</w:t>
            </w:r>
          </w:p>
        </w:tc>
      </w:tr>
      <w:tr w:rsidR="000339B3" w:rsidRPr="005E093A" w14:paraId="77E2806A" w14:textId="77777777" w:rsidTr="005E093A">
        <w:tc>
          <w:tcPr>
            <w:tcW w:w="2278" w:type="dxa"/>
          </w:tcPr>
          <w:p w14:paraId="272B88D5" w14:textId="17B8F855" w:rsidR="000339B3" w:rsidRPr="005E093A" w:rsidRDefault="000339B3" w:rsidP="000339B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H</w:t>
            </w:r>
          </w:p>
        </w:tc>
        <w:tc>
          <w:tcPr>
            <w:tcW w:w="12881" w:type="dxa"/>
            <w:vAlign w:val="bottom"/>
          </w:tcPr>
          <w:p w14:paraId="4C2D1098" w14:textId="3CAE0553" w:rsidR="000339B3" w:rsidRPr="005E093A" w:rsidRDefault="000339B3" w:rsidP="000339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_01_A1.1$&gt;</w:t>
            </w:r>
          </w:p>
        </w:tc>
      </w:tr>
      <w:tr w:rsidR="000339B3" w:rsidRPr="005E093A" w14:paraId="296C6278" w14:textId="77777777" w:rsidTr="005E093A">
        <w:tc>
          <w:tcPr>
            <w:tcW w:w="2278" w:type="dxa"/>
          </w:tcPr>
          <w:p w14:paraId="5038130C" w14:textId="727E6EE4" w:rsidR="000339B3" w:rsidRPr="005E093A" w:rsidRDefault="000339B3" w:rsidP="000339B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12H</w:t>
            </w:r>
          </w:p>
        </w:tc>
        <w:tc>
          <w:tcPr>
            <w:tcW w:w="12881" w:type="dxa"/>
            <w:vAlign w:val="bottom"/>
          </w:tcPr>
          <w:p w14:paraId="123F820A" w14:textId="7B0F069C" w:rsidR="000339B3" w:rsidRPr="005E093A" w:rsidRDefault="000339B3" w:rsidP="000339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_01_A1.2$&gt;</w:t>
            </w:r>
          </w:p>
        </w:tc>
      </w:tr>
      <w:tr w:rsidR="000339B3" w:rsidRPr="005E093A" w14:paraId="0A19DA0D" w14:textId="77777777" w:rsidTr="005E093A">
        <w:tc>
          <w:tcPr>
            <w:tcW w:w="2278" w:type="dxa"/>
          </w:tcPr>
          <w:p w14:paraId="36083029" w14:textId="47248313" w:rsidR="000339B3" w:rsidRPr="005E093A" w:rsidRDefault="000339B3" w:rsidP="000339B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13H</w:t>
            </w:r>
          </w:p>
        </w:tc>
        <w:tc>
          <w:tcPr>
            <w:tcW w:w="12881" w:type="dxa"/>
            <w:vAlign w:val="bottom"/>
          </w:tcPr>
          <w:p w14:paraId="732C6B36" w14:textId="0A7D7720" w:rsidR="000339B3" w:rsidRPr="005E093A" w:rsidRDefault="000339B3" w:rsidP="000339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_01_A1.3$&gt;</w:t>
            </w:r>
          </w:p>
        </w:tc>
      </w:tr>
      <w:tr w:rsidR="000339B3" w:rsidRPr="005E093A" w14:paraId="7D46CA58" w14:textId="77777777" w:rsidTr="005E093A">
        <w:tc>
          <w:tcPr>
            <w:tcW w:w="2278" w:type="dxa"/>
          </w:tcPr>
          <w:p w14:paraId="571E90A7" w14:textId="5096DC1C" w:rsidR="000339B3" w:rsidRPr="005E093A" w:rsidRDefault="000339B3" w:rsidP="000339B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14H</w:t>
            </w:r>
          </w:p>
        </w:tc>
        <w:tc>
          <w:tcPr>
            <w:tcW w:w="12881" w:type="dxa"/>
            <w:vAlign w:val="bottom"/>
          </w:tcPr>
          <w:p w14:paraId="4AA028B7" w14:textId="0A4FC232" w:rsidR="000339B3" w:rsidRPr="005E093A" w:rsidRDefault="000339B3" w:rsidP="000339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0339B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_01_A1.4$&gt;</w:t>
            </w:r>
          </w:p>
        </w:tc>
      </w:tr>
      <w:tr w:rsidR="000339B3" w:rsidRPr="005E093A" w14:paraId="034EDD71" w14:textId="77777777" w:rsidTr="005E093A">
        <w:tc>
          <w:tcPr>
            <w:tcW w:w="2278" w:type="dxa"/>
          </w:tcPr>
          <w:p w14:paraId="165F90FB" w14:textId="44A008D8" w:rsidR="000339B3" w:rsidRPr="005E093A" w:rsidRDefault="000339B3" w:rsidP="000339B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15H</w:t>
            </w:r>
          </w:p>
        </w:tc>
        <w:tc>
          <w:tcPr>
            <w:tcW w:w="12881" w:type="dxa"/>
            <w:vAlign w:val="bottom"/>
          </w:tcPr>
          <w:p w14:paraId="6B49A514" w14:textId="30D9BB27" w:rsidR="000339B3" w:rsidRPr="005E093A" w:rsidRDefault="000339B3" w:rsidP="000339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_01_A1.7$&gt;</w:t>
            </w:r>
          </w:p>
        </w:tc>
      </w:tr>
      <w:tr w:rsidR="000339B3" w:rsidRPr="005E093A" w14:paraId="0BF5111A" w14:textId="77777777" w:rsidTr="005E093A">
        <w:tc>
          <w:tcPr>
            <w:tcW w:w="2278" w:type="dxa"/>
          </w:tcPr>
          <w:p w14:paraId="14AFA578" w14:textId="32F3AAE3" w:rsidR="000339B3" w:rsidRPr="005E093A" w:rsidRDefault="000339B3" w:rsidP="000339B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16H</w:t>
            </w:r>
          </w:p>
        </w:tc>
        <w:tc>
          <w:tcPr>
            <w:tcW w:w="12881" w:type="dxa"/>
            <w:vAlign w:val="bottom"/>
          </w:tcPr>
          <w:p w14:paraId="316BB46A" w14:textId="2BED897B" w:rsidR="000339B3" w:rsidRPr="005E093A" w:rsidRDefault="000339B3" w:rsidP="000339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_01_A1.8$&gt;</w:t>
            </w:r>
          </w:p>
        </w:tc>
      </w:tr>
      <w:tr w:rsidR="000339B3" w:rsidRPr="005E093A" w14:paraId="22A39968" w14:textId="77777777" w:rsidTr="005E093A">
        <w:tc>
          <w:tcPr>
            <w:tcW w:w="2278" w:type="dxa"/>
          </w:tcPr>
          <w:p w14:paraId="4E3AE2D5" w14:textId="29000360" w:rsidR="000339B3" w:rsidRPr="005E093A" w:rsidRDefault="000339B3" w:rsidP="000339B3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5E093A">
              <w:rPr>
                <w:rFonts w:ascii="Arial" w:hAnsi="Arial" w:cs="Arial"/>
                <w:color w:val="00000A"/>
                <w:sz w:val="24"/>
                <w:szCs w:val="24"/>
              </w:rPr>
              <w:t>SP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GH</w:t>
            </w:r>
          </w:p>
        </w:tc>
        <w:tc>
          <w:tcPr>
            <w:tcW w:w="12881" w:type="dxa"/>
            <w:vAlign w:val="bottom"/>
          </w:tcPr>
          <w:p w14:paraId="441CDEFE" w14:textId="52C00402" w:rsidR="000339B3" w:rsidRPr="005E093A" w:rsidRDefault="000339B3" w:rsidP="000339B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</w:t>
            </w:r>
            <w:r w:rsidRPr="009D1F38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_01_A1$&gt;</w:t>
            </w:r>
          </w:p>
        </w:tc>
      </w:tr>
    </w:tbl>
    <w:p w14:paraId="2F8880AE" w14:textId="77777777" w:rsidR="008E27A5" w:rsidRDefault="008E27A5" w:rsidP="008E27A5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8E27A5" w:rsidRPr="000D43C9" w14:paraId="555B7C6F" w14:textId="77777777" w:rsidTr="00551EEC">
        <w:tc>
          <w:tcPr>
            <w:tcW w:w="15163" w:type="dxa"/>
            <w:shd w:val="clear" w:color="auto" w:fill="FFFF00"/>
          </w:tcPr>
          <w:p w14:paraId="22BD5B12" w14:textId="77777777" w:rsidR="008E27A5" w:rsidRPr="000D43C9" w:rsidRDefault="008E27A5" w:rsidP="00551EE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31C17F53" w14:textId="77777777" w:rsidR="008E27A5" w:rsidRDefault="008E27A5" w:rsidP="008E27A5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673E5430" w14:textId="77777777" w:rsidR="008E27A5" w:rsidRPr="00A61F52" w:rsidRDefault="008E27A5" w:rsidP="008E27A5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ESP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8E27A5" w:rsidRPr="00A61F52" w:rsidSect="006A58BA">
      <w:headerReference w:type="default" r:id="rId6"/>
      <w:footerReference w:type="default" r:id="rId7"/>
      <w:pgSz w:w="16838" w:h="11906" w:orient="landscape"/>
      <w:pgMar w:top="851" w:right="567" w:bottom="851" w:left="1134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96B62" w14:textId="77777777" w:rsidR="00E848CF" w:rsidRDefault="00E848CF" w:rsidP="000D43C9">
      <w:pPr>
        <w:spacing w:before="0" w:after="0" w:line="240" w:lineRule="auto"/>
      </w:pPr>
      <w:r>
        <w:separator/>
      </w:r>
    </w:p>
  </w:endnote>
  <w:endnote w:type="continuationSeparator" w:id="0">
    <w:p w14:paraId="3EBC992A" w14:textId="77777777" w:rsidR="00E848CF" w:rsidRDefault="00E848CF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6D923" w14:textId="77777777"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proofErr w:type="gramStart"/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..</w:t>
    </w:r>
    <w:proofErr w:type="gramEnd"/>
    <w:r w:rsidR="00A61F52">
      <w:rPr>
        <w:rFonts w:ascii="Arial" w:hAnsi="Arial" w:cs="Arial"/>
        <w:sz w:val="12"/>
        <w:szCs w:val="12"/>
      </w:rPr>
      <w:t>\..\</w:t>
    </w:r>
    <w:proofErr w:type="spellStart"/>
    <w:r w:rsidR="00A61F52">
      <w:rPr>
        <w:rFonts w:ascii="Arial" w:hAnsi="Arial" w:cs="Arial"/>
        <w:sz w:val="12"/>
        <w:szCs w:val="12"/>
      </w:rPr>
      <w:t>Meine_Berichte</w:t>
    </w:r>
    <w:proofErr w:type="spellEnd"/>
    <w:r w:rsidR="00A61F52">
      <w:rPr>
        <w:rFonts w:ascii="Arial" w:hAnsi="Arial" w:cs="Arial"/>
        <w:sz w:val="12"/>
        <w:szCs w:val="12"/>
      </w:rPr>
      <w:t>\520\</w:t>
    </w:r>
    <w:proofErr w:type="spellStart"/>
    <w:r w:rsidR="00A61F52">
      <w:rPr>
        <w:rFonts w:ascii="Arial" w:hAnsi="Arial" w:cs="Arial"/>
        <w:sz w:val="12"/>
        <w:szCs w:val="12"/>
      </w:rPr>
      <w:t>NW_Eigenkapitalspiegel</w:t>
    </w:r>
    <w:proofErr w:type="spellEnd"/>
    <w:r w:rsidR="00A61F52">
      <w:rPr>
        <w:rFonts w:ascii="Arial" w:hAnsi="Arial" w:cs="Arial"/>
        <w:sz w:val="12"/>
        <w:szCs w:val="12"/>
      </w:rPr>
      <w:t xml:space="preserve"> (vereinfacht)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btf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- 05.05.2025 17:17:53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F30B0" w14:textId="77777777" w:rsidR="00E848CF" w:rsidRDefault="00E848CF" w:rsidP="000D43C9">
      <w:pPr>
        <w:spacing w:before="0" w:after="0" w:line="240" w:lineRule="auto"/>
      </w:pPr>
      <w:r>
        <w:separator/>
      </w:r>
    </w:p>
  </w:footnote>
  <w:footnote w:type="continuationSeparator" w:id="0">
    <w:p w14:paraId="020F4FC1" w14:textId="77777777" w:rsidR="00E848CF" w:rsidRDefault="00E848CF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459"/>
    </w:tblGrid>
    <w:tr w:rsidR="000D43C9" w:rsidRPr="001A27C1" w14:paraId="69AF5AE1" w14:textId="77777777" w:rsidTr="006D56E3">
      <w:tc>
        <w:tcPr>
          <w:tcW w:w="14459" w:type="dxa"/>
        </w:tcPr>
        <w:p w14:paraId="63E1D4D8" w14:textId="2756E65F"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Eigenkapitalspiegel</w:t>
          </w:r>
        </w:p>
      </w:tc>
    </w:tr>
    <w:tr w:rsidR="000D43C9" w:rsidRPr="001A27C1" w14:paraId="7D8D7596" w14:textId="77777777" w:rsidTr="006D56E3">
      <w:tc>
        <w:tcPr>
          <w:tcW w:w="14459" w:type="dxa"/>
        </w:tcPr>
        <w:p w14:paraId="073E569D" w14:textId="15A4D83D" w:rsidR="000D43C9" w:rsidRPr="001A27C1" w:rsidRDefault="006D56E3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für das Jahr </w:t>
          </w:r>
          <w:r w:rsidR="00171AE8">
            <w:rPr>
              <w:rFonts w:ascii="Arial" w:hAnsi="Arial" w:cs="Arial"/>
              <w:b/>
              <w:sz w:val="20"/>
              <w:szCs w:val="20"/>
            </w:rPr>
            <w:t>&lt;$J$&gt;</w:t>
          </w:r>
        </w:p>
      </w:tc>
    </w:tr>
    <w:tr w:rsidR="000D43C9" w:rsidRPr="001A27C1" w14:paraId="07E3C112" w14:textId="77777777" w:rsidTr="006D56E3">
      <w:tc>
        <w:tcPr>
          <w:tcW w:w="14459" w:type="dxa"/>
        </w:tcPr>
        <w:p w14:paraId="36E4F04E" w14:textId="37A2F80C" w:rsidR="000D43C9" w:rsidRPr="001A27C1" w:rsidRDefault="00171AE8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14:paraId="54CBD6CA" w14:textId="77777777" w:rsidR="008E27A5" w:rsidRPr="000D43C9" w:rsidRDefault="008E27A5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83"/>
    <w:rsid w:val="000339B3"/>
    <w:rsid w:val="000618AA"/>
    <w:rsid w:val="00067653"/>
    <w:rsid w:val="00080FEE"/>
    <w:rsid w:val="000A038B"/>
    <w:rsid w:val="000A5686"/>
    <w:rsid w:val="000B04E9"/>
    <w:rsid w:val="000C14CE"/>
    <w:rsid w:val="000D43C9"/>
    <w:rsid w:val="000E4E59"/>
    <w:rsid w:val="000F4D6E"/>
    <w:rsid w:val="00116B52"/>
    <w:rsid w:val="00117F15"/>
    <w:rsid w:val="00124300"/>
    <w:rsid w:val="00130688"/>
    <w:rsid w:val="00142149"/>
    <w:rsid w:val="001462E8"/>
    <w:rsid w:val="001477B7"/>
    <w:rsid w:val="00154980"/>
    <w:rsid w:val="00171AE8"/>
    <w:rsid w:val="00172A84"/>
    <w:rsid w:val="0018154F"/>
    <w:rsid w:val="00184EE0"/>
    <w:rsid w:val="001A0C39"/>
    <w:rsid w:val="001A27C1"/>
    <w:rsid w:val="001C1D31"/>
    <w:rsid w:val="001D2F34"/>
    <w:rsid w:val="001E17BB"/>
    <w:rsid w:val="001E7BDC"/>
    <w:rsid w:val="00220060"/>
    <w:rsid w:val="0022161F"/>
    <w:rsid w:val="00226266"/>
    <w:rsid w:val="0023496A"/>
    <w:rsid w:val="0024611C"/>
    <w:rsid w:val="00260907"/>
    <w:rsid w:val="0028377D"/>
    <w:rsid w:val="00293E25"/>
    <w:rsid w:val="002A0FE9"/>
    <w:rsid w:val="002A1E51"/>
    <w:rsid w:val="002B0EAE"/>
    <w:rsid w:val="002B301F"/>
    <w:rsid w:val="002C4F94"/>
    <w:rsid w:val="002C66AD"/>
    <w:rsid w:val="002E292D"/>
    <w:rsid w:val="002E2BA4"/>
    <w:rsid w:val="002E484E"/>
    <w:rsid w:val="00312D42"/>
    <w:rsid w:val="00341B9B"/>
    <w:rsid w:val="00357665"/>
    <w:rsid w:val="00374EAE"/>
    <w:rsid w:val="00377B8B"/>
    <w:rsid w:val="00377E8F"/>
    <w:rsid w:val="00384E8F"/>
    <w:rsid w:val="003A2F91"/>
    <w:rsid w:val="003B289C"/>
    <w:rsid w:val="003C6E58"/>
    <w:rsid w:val="003F244C"/>
    <w:rsid w:val="003F436F"/>
    <w:rsid w:val="00446232"/>
    <w:rsid w:val="00462426"/>
    <w:rsid w:val="004748E3"/>
    <w:rsid w:val="004819C8"/>
    <w:rsid w:val="004927C2"/>
    <w:rsid w:val="004977D2"/>
    <w:rsid w:val="004C1267"/>
    <w:rsid w:val="004D1033"/>
    <w:rsid w:val="004E3360"/>
    <w:rsid w:val="004E3D8E"/>
    <w:rsid w:val="004E5034"/>
    <w:rsid w:val="004E7170"/>
    <w:rsid w:val="004F3175"/>
    <w:rsid w:val="004F44FE"/>
    <w:rsid w:val="00502A45"/>
    <w:rsid w:val="005132E4"/>
    <w:rsid w:val="005156CC"/>
    <w:rsid w:val="00516EF8"/>
    <w:rsid w:val="00546B00"/>
    <w:rsid w:val="00560FD3"/>
    <w:rsid w:val="00592C61"/>
    <w:rsid w:val="005A689E"/>
    <w:rsid w:val="005A7982"/>
    <w:rsid w:val="005C786B"/>
    <w:rsid w:val="005D0552"/>
    <w:rsid w:val="005E093A"/>
    <w:rsid w:val="005E09B9"/>
    <w:rsid w:val="00615BFA"/>
    <w:rsid w:val="0064196E"/>
    <w:rsid w:val="006427B4"/>
    <w:rsid w:val="00660D00"/>
    <w:rsid w:val="006714C5"/>
    <w:rsid w:val="006A32F1"/>
    <w:rsid w:val="006A58BA"/>
    <w:rsid w:val="006D56E3"/>
    <w:rsid w:val="006F52F1"/>
    <w:rsid w:val="006F58BE"/>
    <w:rsid w:val="006F7DE0"/>
    <w:rsid w:val="0071478F"/>
    <w:rsid w:val="00717CB5"/>
    <w:rsid w:val="00723E58"/>
    <w:rsid w:val="00725606"/>
    <w:rsid w:val="007734A1"/>
    <w:rsid w:val="007B1791"/>
    <w:rsid w:val="007B2F62"/>
    <w:rsid w:val="007C42A3"/>
    <w:rsid w:val="008333A6"/>
    <w:rsid w:val="0083466F"/>
    <w:rsid w:val="008353B0"/>
    <w:rsid w:val="008568A9"/>
    <w:rsid w:val="00872BE2"/>
    <w:rsid w:val="00872ED1"/>
    <w:rsid w:val="00881271"/>
    <w:rsid w:val="0088193A"/>
    <w:rsid w:val="008922DF"/>
    <w:rsid w:val="00893057"/>
    <w:rsid w:val="008948A7"/>
    <w:rsid w:val="008A76AD"/>
    <w:rsid w:val="008B2ECB"/>
    <w:rsid w:val="008E27A5"/>
    <w:rsid w:val="008F3F9C"/>
    <w:rsid w:val="009150A4"/>
    <w:rsid w:val="009218A6"/>
    <w:rsid w:val="00924383"/>
    <w:rsid w:val="009470BF"/>
    <w:rsid w:val="009540F1"/>
    <w:rsid w:val="00956DF9"/>
    <w:rsid w:val="00966588"/>
    <w:rsid w:val="00983164"/>
    <w:rsid w:val="009D1F38"/>
    <w:rsid w:val="009E2176"/>
    <w:rsid w:val="009E3D4F"/>
    <w:rsid w:val="009E78C1"/>
    <w:rsid w:val="00A068E6"/>
    <w:rsid w:val="00A12718"/>
    <w:rsid w:val="00A15DA6"/>
    <w:rsid w:val="00A2431E"/>
    <w:rsid w:val="00A4769E"/>
    <w:rsid w:val="00A51FB1"/>
    <w:rsid w:val="00A61F52"/>
    <w:rsid w:val="00AC6C58"/>
    <w:rsid w:val="00AE5985"/>
    <w:rsid w:val="00B12B3A"/>
    <w:rsid w:val="00B15942"/>
    <w:rsid w:val="00B23DC1"/>
    <w:rsid w:val="00B351BD"/>
    <w:rsid w:val="00B36D36"/>
    <w:rsid w:val="00B47C6D"/>
    <w:rsid w:val="00B82BCB"/>
    <w:rsid w:val="00BB5383"/>
    <w:rsid w:val="00BC75D7"/>
    <w:rsid w:val="00BD4709"/>
    <w:rsid w:val="00BE4683"/>
    <w:rsid w:val="00BF6A34"/>
    <w:rsid w:val="00C12A25"/>
    <w:rsid w:val="00C44111"/>
    <w:rsid w:val="00C67F2D"/>
    <w:rsid w:val="00C67F80"/>
    <w:rsid w:val="00C83B3A"/>
    <w:rsid w:val="00CA78AC"/>
    <w:rsid w:val="00CD0FE7"/>
    <w:rsid w:val="00CD5626"/>
    <w:rsid w:val="00CE3780"/>
    <w:rsid w:val="00D016B8"/>
    <w:rsid w:val="00D05973"/>
    <w:rsid w:val="00D255B5"/>
    <w:rsid w:val="00D362B2"/>
    <w:rsid w:val="00D47CE4"/>
    <w:rsid w:val="00D9024F"/>
    <w:rsid w:val="00DB26E9"/>
    <w:rsid w:val="00DC1129"/>
    <w:rsid w:val="00DE104B"/>
    <w:rsid w:val="00DF4DA8"/>
    <w:rsid w:val="00E20EB5"/>
    <w:rsid w:val="00E21AD6"/>
    <w:rsid w:val="00E23027"/>
    <w:rsid w:val="00E265AA"/>
    <w:rsid w:val="00E424D2"/>
    <w:rsid w:val="00E60FE2"/>
    <w:rsid w:val="00E734D8"/>
    <w:rsid w:val="00E7636C"/>
    <w:rsid w:val="00E848CF"/>
    <w:rsid w:val="00EC0504"/>
    <w:rsid w:val="00ED5CBC"/>
    <w:rsid w:val="00ED64B8"/>
    <w:rsid w:val="00EE10FE"/>
    <w:rsid w:val="00EF3537"/>
    <w:rsid w:val="00F01F86"/>
    <w:rsid w:val="00F34459"/>
    <w:rsid w:val="00F81E3A"/>
    <w:rsid w:val="00FB091A"/>
    <w:rsid w:val="00FB1405"/>
    <w:rsid w:val="00FC0C1A"/>
    <w:rsid w:val="00FF3716"/>
    <w:rsid w:val="00F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47B07"/>
  <w15:docId w15:val="{361C9A42-EF31-4159-9C19-50996CBEB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8922DF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EE10FE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table" w:customStyle="1" w:styleId="Tabellenraster21">
    <w:name w:val="Tabellenraster21"/>
    <w:basedOn w:val="NormaleTabelle"/>
    <w:next w:val="Tabellenraster"/>
    <w:uiPriority w:val="59"/>
    <w:rsid w:val="005E093A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437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Eigenkapitalspiegel (vereinfacht)</vt:lpstr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Eigenkapitalspiegel</dc:title>
  <dc:creator>btf</dc:creator>
  <cp:lastModifiedBy>btf</cp:lastModifiedBy>
  <cp:revision>43</cp:revision>
  <dcterms:created xsi:type="dcterms:W3CDTF">2025-05-05T15:26:00Z</dcterms:created>
  <dcterms:modified xsi:type="dcterms:W3CDTF">2025-09-22T15:49:00Z</dcterms:modified>
</cp:coreProperties>
</file>